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44"/>
        <w:gridCol w:w="5411"/>
      </w:tblGrid>
      <w:tr w:rsidR="002221DA" w:rsidRPr="002221DA" w:rsidTr="002221DA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21DA" w:rsidRPr="002221DA" w:rsidRDefault="002221DA" w:rsidP="002221DA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2EBD36DA" wp14:editId="2BEE262F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:rsidR="002221DA" w:rsidRPr="002221DA" w:rsidRDefault="002221DA" w:rsidP="002221DA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:rsidR="002221DA" w:rsidRPr="002221DA" w:rsidRDefault="002221DA" w:rsidP="002221DA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:rsidR="002221DA" w:rsidRPr="002221DA" w:rsidRDefault="002221DA" w:rsidP="002221DA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:rsidR="002221DA" w:rsidRPr="002221DA" w:rsidRDefault="002221DA" w:rsidP="002221DA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:rsidR="002221DA" w:rsidRPr="002221DA" w:rsidRDefault="002218FC" w:rsidP="002221DA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2221DA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2221DA"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2221DA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2221DA"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:rsidR="002221DA" w:rsidRPr="002221DA" w:rsidRDefault="002221DA" w:rsidP="002221DA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2221DA" w:rsidRPr="002221DA" w:rsidTr="002221DA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:rsidR="002221DA" w:rsidRPr="002221DA" w:rsidRDefault="002221DA" w:rsidP="002221DA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:rsidR="002221DA" w:rsidRPr="002221DA" w:rsidRDefault="002221DA" w:rsidP="002221DA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:rsidR="00B61EF2" w:rsidRDefault="00B61EF2" w:rsidP="00B61EF2">
      <w:pPr>
        <w:rPr>
          <w:rFonts w:ascii="Arial" w:hAnsi="Arial" w:cs="Arial"/>
          <w:b/>
          <w:sz w:val="32"/>
          <w:szCs w:val="32"/>
        </w:rPr>
      </w:pPr>
    </w:p>
    <w:p w:rsidR="000F7CEE" w:rsidRPr="00A338F1" w:rsidRDefault="000F7CEE" w:rsidP="000F7CEE">
      <w:pPr>
        <w:rPr>
          <w:rFonts w:ascii="Arial" w:hAnsi="Arial" w:cs="Arial"/>
          <w:b/>
          <w:sz w:val="28"/>
          <w:szCs w:val="28"/>
        </w:rPr>
      </w:pPr>
      <w:r w:rsidRPr="00A338F1">
        <w:rPr>
          <w:rFonts w:ascii="Arial" w:hAnsi="Arial" w:cs="Arial"/>
          <w:b/>
          <w:sz w:val="28"/>
          <w:szCs w:val="28"/>
        </w:rPr>
        <w:t>CAMTIC celebró su 20 aniversario con Premios Costa Rica Verde e Inteligente y homenaje a Ignacio Trejos Zelaya</w:t>
      </w:r>
    </w:p>
    <w:p w:rsidR="000F7CEE" w:rsidRPr="000F7CEE" w:rsidRDefault="000F7CEE" w:rsidP="000F7CE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F7CEE">
        <w:rPr>
          <w:rFonts w:ascii="Arial" w:hAnsi="Arial" w:cs="Arial"/>
        </w:rPr>
        <w:t>Galardones se dieron en siete categorías: Inclusión Digital, Solución Digital, Solución Verde, Animación Digital, Periodismo de Datos, Difusión y Cobertura y el Premio Oro.</w:t>
      </w:r>
    </w:p>
    <w:p w:rsidR="000F7CEE" w:rsidRPr="007627BD" w:rsidRDefault="000F7CEE" w:rsidP="000F7CEE">
      <w:pPr>
        <w:rPr>
          <w:rFonts w:ascii="Arial" w:hAnsi="Arial" w:cs="Arial"/>
          <w:sz w:val="24"/>
          <w:szCs w:val="24"/>
        </w:rPr>
      </w:pPr>
      <w:r w:rsidRPr="00A338F1">
        <w:rPr>
          <w:rFonts w:ascii="Arial" w:hAnsi="Arial" w:cs="Arial"/>
          <w:b/>
          <w:sz w:val="24"/>
          <w:szCs w:val="24"/>
        </w:rPr>
        <w:t>San José, Costa Rica. 14 de noviembre, 2018</w:t>
      </w:r>
      <w:r w:rsidRPr="007627BD">
        <w:rPr>
          <w:rFonts w:ascii="Arial" w:hAnsi="Arial" w:cs="Arial"/>
          <w:sz w:val="24"/>
          <w:szCs w:val="24"/>
        </w:rPr>
        <w:t>. La Cámara de Tecnologías de Información y Comunicación (CAMTIC) celebró su 20 aniversario ayer 13 de noviembre con la entrega de la tercera edición de los Premios Costa Rica Verde e Inteligente 2018, homenaje a Ignacio Trejos Zelaya.</w:t>
      </w:r>
    </w:p>
    <w:p w:rsidR="000F7CEE" w:rsidRPr="007627BD" w:rsidRDefault="000F7CEE" w:rsidP="000F7CEE">
      <w:pPr>
        <w:rPr>
          <w:rFonts w:ascii="Arial" w:hAnsi="Arial" w:cs="Arial"/>
          <w:sz w:val="24"/>
          <w:szCs w:val="24"/>
        </w:rPr>
      </w:pPr>
      <w:r w:rsidRPr="007627BD">
        <w:rPr>
          <w:rFonts w:ascii="Arial" w:hAnsi="Arial" w:cs="Arial"/>
          <w:sz w:val="24"/>
          <w:szCs w:val="24"/>
        </w:rPr>
        <w:t>El evento se llevó a cabo en el Hotel Real Intercontinental con la participación de aproximadamente 200 personas y con la Promotora de Comercio Exterior (PROCOMER) como coorganizador de la acti</w:t>
      </w:r>
      <w:bookmarkStart w:id="0" w:name="_GoBack"/>
      <w:bookmarkEnd w:id="0"/>
      <w:r w:rsidRPr="007627BD">
        <w:rPr>
          <w:rFonts w:ascii="Arial" w:hAnsi="Arial" w:cs="Arial"/>
          <w:sz w:val="24"/>
          <w:szCs w:val="24"/>
        </w:rPr>
        <w:t>vidad.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ocasión </w:t>
      </w:r>
      <w:r w:rsidRPr="00C429E8">
        <w:rPr>
          <w:rFonts w:ascii="Arial" w:hAnsi="Arial" w:cs="Arial"/>
          <w:sz w:val="24"/>
          <w:szCs w:val="24"/>
        </w:rPr>
        <w:t>la junta directiva de CAMTIC decidió dedicar</w:t>
      </w:r>
      <w:r>
        <w:rPr>
          <w:rFonts w:ascii="Arial" w:hAnsi="Arial" w:cs="Arial"/>
          <w:sz w:val="24"/>
          <w:szCs w:val="24"/>
        </w:rPr>
        <w:t xml:space="preserve"> la ceremonia de premiación </w:t>
      </w:r>
      <w:r w:rsidRPr="00C429E8">
        <w:rPr>
          <w:rFonts w:ascii="Arial" w:hAnsi="Arial" w:cs="Arial"/>
          <w:sz w:val="24"/>
          <w:szCs w:val="24"/>
        </w:rPr>
        <w:t xml:space="preserve">a Ignacio Trejos Zelaya, como una forma de reconocer su vasta trayectoria, aporte en favor del desarrollo del sector digital costarricense y excelencia profesional. 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6734B6">
        <w:rPr>
          <w:rFonts w:ascii="Arial" w:hAnsi="Arial" w:cs="Arial"/>
          <w:sz w:val="24"/>
          <w:szCs w:val="24"/>
        </w:rPr>
        <w:t>Ignacio Trejos ha trabajado intensamente en pro de la formación y calidad del talento humano costarricense. Es un hombre soñador, visionario, que ve el horizonte sin egoísmo y con un espíritu generoso que potencia lo mejor de quienes lo rodean</w:t>
      </w:r>
      <w:r>
        <w:rPr>
          <w:rFonts w:ascii="Arial" w:hAnsi="Arial" w:cs="Arial"/>
          <w:sz w:val="24"/>
          <w:szCs w:val="24"/>
        </w:rPr>
        <w:t>”, expresó Hubert Arias, presidente de CAMTIC, al entregar el reconocimiento al homenajeado</w:t>
      </w:r>
      <w:r w:rsidRPr="006734B6">
        <w:rPr>
          <w:rFonts w:ascii="Arial" w:hAnsi="Arial" w:cs="Arial"/>
          <w:sz w:val="24"/>
          <w:szCs w:val="24"/>
        </w:rPr>
        <w:t>.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distinción</w:t>
      </w:r>
      <w:r w:rsidRPr="00C429E8">
        <w:rPr>
          <w:rFonts w:ascii="Arial" w:hAnsi="Arial" w:cs="Arial"/>
          <w:sz w:val="24"/>
          <w:szCs w:val="24"/>
        </w:rPr>
        <w:t xml:space="preserve"> principal de la noche</w:t>
      </w:r>
      <w:r>
        <w:rPr>
          <w:rFonts w:ascii="Arial" w:hAnsi="Arial" w:cs="Arial"/>
          <w:sz w:val="24"/>
          <w:szCs w:val="24"/>
        </w:rPr>
        <w:t>, el Premio Oro, se otorgó en esta ocasión a</w:t>
      </w:r>
      <w:r w:rsidRPr="00C429E8">
        <w:rPr>
          <w:rFonts w:ascii="Arial" w:hAnsi="Arial" w:cs="Arial"/>
          <w:sz w:val="24"/>
          <w:szCs w:val="24"/>
        </w:rPr>
        <w:t xml:space="preserve"> </w:t>
      </w:r>
      <w:hyperlink r:id="rId13" w:history="1">
        <w:proofErr w:type="spellStart"/>
        <w:r w:rsidRPr="00AE0D28">
          <w:rPr>
            <w:rStyle w:val="Hipervnculo"/>
            <w:rFonts w:ascii="Arial" w:hAnsi="Arial" w:cs="Arial"/>
            <w:sz w:val="24"/>
            <w:szCs w:val="24"/>
          </w:rPr>
          <w:t>ProFuturo</w:t>
        </w:r>
        <w:proofErr w:type="spellEnd"/>
      </w:hyperlink>
      <w:r w:rsidRPr="00C429E8">
        <w:rPr>
          <w:rFonts w:ascii="Arial" w:hAnsi="Arial" w:cs="Arial"/>
          <w:sz w:val="24"/>
          <w:szCs w:val="24"/>
        </w:rPr>
        <w:t xml:space="preserve"> de la empresa Movistar</w:t>
      </w:r>
      <w:r>
        <w:rPr>
          <w:rFonts w:ascii="Arial" w:hAnsi="Arial" w:cs="Arial"/>
          <w:sz w:val="24"/>
          <w:szCs w:val="24"/>
        </w:rPr>
        <w:t xml:space="preserve"> </w:t>
      </w:r>
      <w:r w:rsidRPr="00B61D90">
        <w:rPr>
          <w:rFonts w:ascii="Arial" w:hAnsi="Arial" w:cs="Arial"/>
          <w:sz w:val="24"/>
          <w:szCs w:val="24"/>
        </w:rPr>
        <w:t xml:space="preserve">(el proyecto que actualmente engloba los componentes de </w:t>
      </w:r>
      <w:proofErr w:type="spellStart"/>
      <w:r w:rsidRPr="00B61D90">
        <w:rPr>
          <w:rFonts w:ascii="Arial" w:hAnsi="Arial" w:cs="Arial"/>
          <w:sz w:val="24"/>
          <w:szCs w:val="24"/>
        </w:rPr>
        <w:t>MovilizaTE</w:t>
      </w:r>
      <w:proofErr w:type="spellEnd"/>
      <w:r w:rsidRPr="00B61D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Se trata de</w:t>
      </w:r>
      <w:r w:rsidRPr="00B61D90">
        <w:rPr>
          <w:rFonts w:ascii="Arial" w:hAnsi="Arial" w:cs="Arial"/>
          <w:sz w:val="24"/>
          <w:szCs w:val="24"/>
        </w:rPr>
        <w:t xml:space="preserve"> un proyecto global de Fundación Telefónica y</w:t>
      </w:r>
      <w:r>
        <w:rPr>
          <w:rFonts w:ascii="Arial" w:hAnsi="Arial" w:cs="Arial"/>
          <w:sz w:val="24"/>
          <w:szCs w:val="24"/>
        </w:rPr>
        <w:t xml:space="preserve"> la f</w:t>
      </w:r>
      <w:r w:rsidRPr="00B61D90">
        <w:rPr>
          <w:rFonts w:ascii="Arial" w:hAnsi="Arial" w:cs="Arial"/>
          <w:sz w:val="24"/>
          <w:szCs w:val="24"/>
        </w:rPr>
        <w:t xml:space="preserve">undación bancaria “la Caixa” desarrollado en cerca de 30 países de Asia, África y América Latina. </w:t>
      </w:r>
    </w:p>
    <w:p w:rsidR="000F7CEE" w:rsidRPr="00B61D90" w:rsidRDefault="000F7CEE" w:rsidP="000F7CEE">
      <w:pPr>
        <w:rPr>
          <w:rFonts w:ascii="Arial" w:hAnsi="Arial" w:cs="Arial"/>
          <w:sz w:val="24"/>
          <w:szCs w:val="24"/>
        </w:rPr>
      </w:pPr>
      <w:r w:rsidRPr="00B61D90">
        <w:rPr>
          <w:rFonts w:ascii="Arial" w:hAnsi="Arial" w:cs="Arial"/>
          <w:sz w:val="24"/>
          <w:szCs w:val="24"/>
        </w:rPr>
        <w:t xml:space="preserve">En Costa Rica, </w:t>
      </w:r>
      <w:proofErr w:type="spellStart"/>
      <w:r w:rsidRPr="00B61D90">
        <w:rPr>
          <w:rFonts w:ascii="Arial" w:hAnsi="Arial" w:cs="Arial"/>
          <w:sz w:val="24"/>
          <w:szCs w:val="24"/>
        </w:rPr>
        <w:t>ProFuturo</w:t>
      </w:r>
      <w:proofErr w:type="spellEnd"/>
      <w:r w:rsidRPr="00B61D90">
        <w:rPr>
          <w:rFonts w:ascii="Arial" w:hAnsi="Arial" w:cs="Arial"/>
          <w:sz w:val="24"/>
          <w:szCs w:val="24"/>
        </w:rPr>
        <w:t xml:space="preserve"> se concreta en una alianza público-privada ejecutada en conjunto por el MEP, la Fundación Omar Dengo y Fundación Telefónica que promueve la educación digital mediante la actualización docente en el uso pedagógico de los celulares y en el uso de plataformas digitales de gestión de clase para mejorar los procesos de enseñanza y aprendizaje. 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premio a la categoría </w:t>
      </w:r>
      <w:r w:rsidRPr="00A338F1">
        <w:rPr>
          <w:rFonts w:ascii="Arial" w:hAnsi="Arial" w:cs="Arial"/>
          <w:sz w:val="24"/>
          <w:szCs w:val="24"/>
        </w:rPr>
        <w:t>Inclusión Digital</w:t>
      </w:r>
      <w:r>
        <w:rPr>
          <w:rFonts w:ascii="Arial" w:hAnsi="Arial" w:cs="Arial"/>
          <w:sz w:val="24"/>
          <w:szCs w:val="24"/>
        </w:rPr>
        <w:t xml:space="preserve"> se entregó a la</w:t>
      </w:r>
      <w:r w:rsidRPr="00A338F1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AE0D28">
          <w:rPr>
            <w:rStyle w:val="Hipervnculo"/>
            <w:rFonts w:ascii="Arial" w:hAnsi="Arial" w:cs="Arial"/>
            <w:sz w:val="24"/>
            <w:szCs w:val="24"/>
          </w:rPr>
          <w:t>Biblioteca Digital de la Municipalidad de Cartago</w:t>
        </w:r>
      </w:hyperlink>
      <w:r>
        <w:rPr>
          <w:rFonts w:ascii="Arial" w:hAnsi="Arial" w:cs="Arial"/>
          <w:sz w:val="24"/>
          <w:szCs w:val="24"/>
        </w:rPr>
        <w:t xml:space="preserve">, la cual fue creada </w:t>
      </w:r>
      <w:r w:rsidRPr="007A5225">
        <w:rPr>
          <w:rFonts w:ascii="Arial" w:hAnsi="Arial" w:cs="Arial"/>
          <w:sz w:val="24"/>
          <w:szCs w:val="24"/>
        </w:rPr>
        <w:t xml:space="preserve">en el año 2011 con el fin de dar acceso </w:t>
      </w:r>
      <w:r>
        <w:rPr>
          <w:rFonts w:ascii="Arial" w:hAnsi="Arial" w:cs="Arial"/>
          <w:sz w:val="24"/>
          <w:szCs w:val="24"/>
        </w:rPr>
        <w:t xml:space="preserve">gratuito </w:t>
      </w:r>
      <w:r w:rsidRPr="007A5225">
        <w:rPr>
          <w:rFonts w:ascii="Arial" w:hAnsi="Arial" w:cs="Arial"/>
          <w:sz w:val="24"/>
          <w:szCs w:val="24"/>
        </w:rPr>
        <w:t xml:space="preserve">a las tecnologías a los habitantes del </w:t>
      </w:r>
      <w:r>
        <w:rPr>
          <w:rFonts w:ascii="Arial" w:hAnsi="Arial" w:cs="Arial"/>
          <w:sz w:val="24"/>
          <w:szCs w:val="24"/>
        </w:rPr>
        <w:t>c</w:t>
      </w:r>
      <w:r w:rsidRPr="007A5225">
        <w:rPr>
          <w:rFonts w:ascii="Arial" w:hAnsi="Arial" w:cs="Arial"/>
          <w:sz w:val="24"/>
          <w:szCs w:val="24"/>
        </w:rPr>
        <w:t xml:space="preserve">antón </w:t>
      </w:r>
      <w:r>
        <w:rPr>
          <w:rFonts w:ascii="Arial" w:hAnsi="Arial" w:cs="Arial"/>
          <w:sz w:val="24"/>
          <w:szCs w:val="24"/>
        </w:rPr>
        <w:t>c</w:t>
      </w:r>
      <w:r w:rsidRPr="007A5225">
        <w:rPr>
          <w:rFonts w:ascii="Arial" w:hAnsi="Arial" w:cs="Arial"/>
          <w:sz w:val="24"/>
          <w:szCs w:val="24"/>
        </w:rPr>
        <w:t>entral de Cartago</w:t>
      </w:r>
      <w:r>
        <w:rPr>
          <w:rFonts w:ascii="Arial" w:hAnsi="Arial" w:cs="Arial"/>
          <w:sz w:val="24"/>
          <w:szCs w:val="24"/>
        </w:rPr>
        <w:t>. La biblioteca forma parte d</w:t>
      </w:r>
      <w:r w:rsidRPr="007A5225">
        <w:rPr>
          <w:rFonts w:ascii="Arial" w:hAnsi="Arial" w:cs="Arial"/>
          <w:sz w:val="24"/>
          <w:szCs w:val="24"/>
        </w:rPr>
        <w:t xml:space="preserve">el Programa Sostenible de Alfabetización Digital el cual da herramientas y </w:t>
      </w:r>
      <w:r w:rsidRPr="007A5225">
        <w:rPr>
          <w:rFonts w:ascii="Arial" w:hAnsi="Arial" w:cs="Arial"/>
          <w:sz w:val="24"/>
          <w:szCs w:val="24"/>
        </w:rPr>
        <w:lastRenderedPageBreak/>
        <w:t>contenidos educativos para que los habitantes se apropien de las tecnologías de información</w:t>
      </w:r>
      <w:r>
        <w:rPr>
          <w:rFonts w:ascii="Arial" w:hAnsi="Arial" w:cs="Arial"/>
          <w:sz w:val="24"/>
          <w:szCs w:val="24"/>
        </w:rPr>
        <w:t>.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</w:t>
      </w:r>
      <w:r w:rsidRPr="00AE0D28">
        <w:rPr>
          <w:rFonts w:ascii="Arial" w:hAnsi="Arial" w:cs="Arial"/>
          <w:sz w:val="24"/>
          <w:szCs w:val="24"/>
        </w:rPr>
        <w:t xml:space="preserve">istema de </w:t>
      </w:r>
      <w:r>
        <w:rPr>
          <w:rFonts w:ascii="Arial" w:hAnsi="Arial" w:cs="Arial"/>
          <w:sz w:val="24"/>
          <w:szCs w:val="24"/>
        </w:rPr>
        <w:t>f</w:t>
      </w:r>
      <w:r w:rsidRPr="00AE0D28">
        <w:rPr>
          <w:rFonts w:ascii="Arial" w:hAnsi="Arial" w:cs="Arial"/>
          <w:sz w:val="24"/>
          <w:szCs w:val="24"/>
        </w:rPr>
        <w:t>iscalización y pago de parqueo</w:t>
      </w:r>
      <w:r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664568">
          <w:rPr>
            <w:rStyle w:val="Hipervnculo"/>
            <w:rFonts w:ascii="Arial" w:hAnsi="Arial" w:cs="Arial"/>
            <w:sz w:val="24"/>
            <w:szCs w:val="24"/>
          </w:rPr>
          <w:t>PARSO</w:t>
        </w:r>
      </w:hyperlink>
      <w:r>
        <w:rPr>
          <w:rStyle w:val="Hipervnculo"/>
          <w:rFonts w:ascii="Arial" w:hAnsi="Arial" w:cs="Arial"/>
          <w:sz w:val="24"/>
          <w:szCs w:val="24"/>
        </w:rPr>
        <w:t>,</w:t>
      </w:r>
      <w:r w:rsidRPr="00A338F1">
        <w:rPr>
          <w:rFonts w:ascii="Arial" w:hAnsi="Arial" w:cs="Arial"/>
          <w:sz w:val="24"/>
          <w:szCs w:val="24"/>
        </w:rPr>
        <w:t xml:space="preserve"> de la empresa Soluciones Móviles de Costa Rica SRL</w:t>
      </w:r>
      <w:r w:rsidRPr="00AE0D2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obtuvo la distinción en la categoría </w:t>
      </w:r>
      <w:r w:rsidRPr="00A338F1">
        <w:rPr>
          <w:rFonts w:ascii="Arial" w:hAnsi="Arial" w:cs="Arial"/>
          <w:sz w:val="24"/>
          <w:szCs w:val="24"/>
        </w:rPr>
        <w:t>Solución Digital</w:t>
      </w:r>
      <w:r>
        <w:rPr>
          <w:rFonts w:ascii="Arial" w:hAnsi="Arial" w:cs="Arial"/>
          <w:sz w:val="24"/>
          <w:szCs w:val="24"/>
        </w:rPr>
        <w:t>.</w:t>
      </w:r>
      <w:r w:rsidRPr="009B6648">
        <w:rPr>
          <w:rFonts w:ascii="Arial" w:hAnsi="Arial" w:cs="Arial"/>
          <w:sz w:val="24"/>
          <w:szCs w:val="24"/>
        </w:rPr>
        <w:t xml:space="preserve"> Esta herramienta permite pagar el e</w:t>
      </w:r>
      <w:r w:rsidRPr="00664568">
        <w:rPr>
          <w:rFonts w:ascii="Arial" w:hAnsi="Arial" w:cs="Arial"/>
          <w:sz w:val="24"/>
          <w:szCs w:val="24"/>
        </w:rPr>
        <w:t>stacionamiento en vía pública, sin la necesidad de</w:t>
      </w:r>
      <w:r>
        <w:rPr>
          <w:rFonts w:ascii="Arial" w:hAnsi="Arial" w:cs="Arial"/>
          <w:sz w:val="24"/>
          <w:szCs w:val="24"/>
        </w:rPr>
        <w:t>l</w:t>
      </w:r>
      <w:r w:rsidRPr="00664568">
        <w:rPr>
          <w:rFonts w:ascii="Arial" w:hAnsi="Arial" w:cs="Arial"/>
          <w:sz w:val="24"/>
          <w:szCs w:val="24"/>
        </w:rPr>
        <w:t xml:space="preserve"> uso de boletas físicas, además de proveer al municipio el pago</w:t>
      </w:r>
      <w:r>
        <w:rPr>
          <w:rFonts w:ascii="Arial" w:hAnsi="Arial" w:cs="Arial"/>
          <w:sz w:val="24"/>
          <w:szCs w:val="24"/>
        </w:rPr>
        <w:t xml:space="preserve"> y disminuir</w:t>
      </w:r>
      <w:r w:rsidRPr="00664568">
        <w:rPr>
          <w:rFonts w:ascii="Arial" w:hAnsi="Arial" w:cs="Arial"/>
          <w:sz w:val="24"/>
          <w:szCs w:val="24"/>
        </w:rPr>
        <w:t xml:space="preserve"> la evasión.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galardón en la categoría </w:t>
      </w:r>
      <w:r w:rsidRPr="00A338F1">
        <w:rPr>
          <w:rFonts w:ascii="Arial" w:hAnsi="Arial" w:cs="Arial"/>
          <w:sz w:val="24"/>
          <w:szCs w:val="24"/>
        </w:rPr>
        <w:t>Solución Verde</w:t>
      </w:r>
      <w:r>
        <w:rPr>
          <w:rFonts w:ascii="Arial" w:hAnsi="Arial" w:cs="Arial"/>
          <w:sz w:val="24"/>
          <w:szCs w:val="24"/>
        </w:rPr>
        <w:t xml:space="preserve"> se entregó a</w:t>
      </w:r>
      <w:r w:rsidRPr="00A338F1">
        <w:rPr>
          <w:rFonts w:ascii="Arial" w:hAnsi="Arial" w:cs="Arial"/>
          <w:sz w:val="24"/>
          <w:szCs w:val="24"/>
        </w:rPr>
        <w:t xml:space="preserve"> </w:t>
      </w:r>
      <w:hyperlink r:id="rId16" w:history="1">
        <w:proofErr w:type="spellStart"/>
        <w:r w:rsidRPr="00BE5BA7">
          <w:rPr>
            <w:rStyle w:val="Hipervnculo"/>
            <w:rFonts w:ascii="Arial" w:hAnsi="Arial" w:cs="Arial"/>
            <w:sz w:val="24"/>
            <w:szCs w:val="24"/>
          </w:rPr>
          <w:t>EatsOn</w:t>
        </w:r>
        <w:proofErr w:type="spellEnd"/>
      </w:hyperlink>
      <w:r w:rsidRPr="00A338F1">
        <w:rPr>
          <w:rFonts w:ascii="Arial" w:hAnsi="Arial" w:cs="Arial"/>
          <w:sz w:val="24"/>
          <w:szCs w:val="24"/>
        </w:rPr>
        <w:t xml:space="preserve"> de la empresa </w:t>
      </w:r>
      <w:proofErr w:type="spellStart"/>
      <w:r w:rsidRPr="00A338F1">
        <w:rPr>
          <w:rFonts w:ascii="Arial" w:hAnsi="Arial" w:cs="Arial"/>
          <w:sz w:val="24"/>
          <w:szCs w:val="24"/>
        </w:rPr>
        <w:t>Eat´s</w:t>
      </w:r>
      <w:proofErr w:type="spellEnd"/>
      <w:r w:rsidRPr="00A33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8F1">
        <w:rPr>
          <w:rFonts w:ascii="Arial" w:hAnsi="Arial" w:cs="Arial"/>
          <w:sz w:val="24"/>
          <w:szCs w:val="24"/>
        </w:rPr>
        <w:t>On</w:t>
      </w:r>
      <w:proofErr w:type="spellEnd"/>
      <w:r w:rsidRPr="00A33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8F1">
        <w:rPr>
          <w:rFonts w:ascii="Arial" w:hAnsi="Arial" w:cs="Arial"/>
          <w:sz w:val="24"/>
          <w:szCs w:val="24"/>
        </w:rPr>
        <w:t>Solutions</w:t>
      </w:r>
      <w:proofErr w:type="spellEnd"/>
      <w:r w:rsidRPr="00A338F1">
        <w:rPr>
          <w:rFonts w:ascii="Arial" w:hAnsi="Arial" w:cs="Arial"/>
          <w:sz w:val="24"/>
          <w:szCs w:val="24"/>
        </w:rPr>
        <w:t xml:space="preserve"> S.A.</w:t>
      </w:r>
      <w:r>
        <w:rPr>
          <w:rFonts w:ascii="Arial" w:hAnsi="Arial" w:cs="Arial"/>
          <w:sz w:val="24"/>
          <w:szCs w:val="24"/>
        </w:rPr>
        <w:t xml:space="preserve">, </w:t>
      </w:r>
      <w:r w:rsidRPr="00F57418">
        <w:rPr>
          <w:rFonts w:ascii="Arial" w:hAnsi="Arial" w:cs="Arial"/>
          <w:sz w:val="24"/>
          <w:szCs w:val="24"/>
        </w:rPr>
        <w:t>un servicio de entregas de comidas a domicilio bajo la modalidad Eco Express.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418">
        <w:rPr>
          <w:rFonts w:ascii="Arial" w:hAnsi="Arial" w:cs="Arial"/>
          <w:sz w:val="24"/>
          <w:szCs w:val="24"/>
        </w:rPr>
        <w:t>EatsOn</w:t>
      </w:r>
      <w:proofErr w:type="spellEnd"/>
      <w:r w:rsidRPr="00F574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consistía en </w:t>
      </w:r>
      <w:r w:rsidRPr="00F57418">
        <w:rPr>
          <w:rFonts w:ascii="Arial" w:hAnsi="Arial" w:cs="Arial"/>
          <w:sz w:val="24"/>
          <w:szCs w:val="24"/>
        </w:rPr>
        <w:t>una plataforma que afilia</w:t>
      </w:r>
      <w:r>
        <w:rPr>
          <w:rFonts w:ascii="Arial" w:hAnsi="Arial" w:cs="Arial"/>
          <w:sz w:val="24"/>
          <w:szCs w:val="24"/>
        </w:rPr>
        <w:t>ba</w:t>
      </w:r>
      <w:r w:rsidRPr="00F57418">
        <w:rPr>
          <w:rFonts w:ascii="Arial" w:hAnsi="Arial" w:cs="Arial"/>
          <w:sz w:val="24"/>
          <w:szCs w:val="24"/>
        </w:rPr>
        <w:t xml:space="preserve"> restaurantes y repartidores en bicicleta</w:t>
      </w:r>
      <w:r>
        <w:rPr>
          <w:rFonts w:ascii="Arial" w:hAnsi="Arial" w:cs="Arial"/>
          <w:sz w:val="24"/>
          <w:szCs w:val="24"/>
        </w:rPr>
        <w:t xml:space="preserve">, a quienes se les proveía de </w:t>
      </w:r>
      <w:r w:rsidRPr="00F57418">
        <w:rPr>
          <w:rFonts w:ascii="Arial" w:hAnsi="Arial" w:cs="Arial"/>
          <w:sz w:val="24"/>
          <w:szCs w:val="24"/>
        </w:rPr>
        <w:t>aplicaciones con tecnología de geolocalización</w:t>
      </w:r>
      <w:r>
        <w:rPr>
          <w:rFonts w:ascii="Arial" w:hAnsi="Arial" w:cs="Arial"/>
          <w:sz w:val="24"/>
          <w:szCs w:val="24"/>
        </w:rPr>
        <w:t xml:space="preserve"> que les </w:t>
      </w:r>
      <w:r w:rsidRPr="00F57418">
        <w:rPr>
          <w:rFonts w:ascii="Arial" w:hAnsi="Arial" w:cs="Arial"/>
          <w:sz w:val="24"/>
          <w:szCs w:val="24"/>
        </w:rPr>
        <w:t>permit</w:t>
      </w:r>
      <w:r>
        <w:rPr>
          <w:rFonts w:ascii="Arial" w:hAnsi="Arial" w:cs="Arial"/>
          <w:sz w:val="24"/>
          <w:szCs w:val="24"/>
        </w:rPr>
        <w:t>ía</w:t>
      </w:r>
      <w:r w:rsidRPr="00F57418">
        <w:rPr>
          <w:rFonts w:ascii="Arial" w:hAnsi="Arial" w:cs="Arial"/>
          <w:sz w:val="24"/>
          <w:szCs w:val="24"/>
        </w:rPr>
        <w:t xml:space="preserve"> a los clientes pedir comida y dar seguimiento completo a sus pedidos</w:t>
      </w:r>
      <w:r>
        <w:rPr>
          <w:rFonts w:ascii="Arial" w:hAnsi="Arial" w:cs="Arial"/>
          <w:sz w:val="24"/>
          <w:szCs w:val="24"/>
        </w:rPr>
        <w:t xml:space="preserve">. Esta iniciativa </w:t>
      </w:r>
      <w:r w:rsidRPr="00BE5BA7">
        <w:rPr>
          <w:rFonts w:ascii="Arial" w:hAnsi="Arial" w:cs="Arial"/>
          <w:sz w:val="24"/>
          <w:szCs w:val="24"/>
        </w:rPr>
        <w:t>cerró operaciones el 30 de setiembre</w:t>
      </w:r>
      <w:r>
        <w:rPr>
          <w:rFonts w:ascii="Arial" w:hAnsi="Arial" w:cs="Arial"/>
          <w:sz w:val="24"/>
          <w:szCs w:val="24"/>
        </w:rPr>
        <w:t>, pero se quiso reconocer el esfuerzo realizado durante el tiempo que estuvo en funcionamiento</w:t>
      </w:r>
      <w:r w:rsidRPr="00BE5BA7">
        <w:rPr>
          <w:rFonts w:ascii="Arial" w:hAnsi="Arial" w:cs="Arial"/>
          <w:sz w:val="24"/>
          <w:szCs w:val="24"/>
        </w:rPr>
        <w:t>.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categoría de </w:t>
      </w:r>
      <w:r w:rsidRPr="00A338F1">
        <w:rPr>
          <w:rFonts w:ascii="Arial" w:hAnsi="Arial" w:cs="Arial"/>
          <w:sz w:val="24"/>
          <w:szCs w:val="24"/>
        </w:rPr>
        <w:t>Animación Digital</w:t>
      </w:r>
      <w:r>
        <w:rPr>
          <w:rFonts w:ascii="Arial" w:hAnsi="Arial" w:cs="Arial"/>
          <w:sz w:val="24"/>
          <w:szCs w:val="24"/>
        </w:rPr>
        <w:t xml:space="preserve"> se premió a </w:t>
      </w:r>
      <w:r w:rsidRPr="00A338F1">
        <w:rPr>
          <w:rFonts w:ascii="Arial" w:hAnsi="Arial" w:cs="Arial"/>
          <w:sz w:val="24"/>
          <w:szCs w:val="24"/>
        </w:rPr>
        <w:t xml:space="preserve">la empresa </w:t>
      </w:r>
      <w:proofErr w:type="spellStart"/>
      <w:r w:rsidRPr="00A338F1">
        <w:rPr>
          <w:rFonts w:ascii="Arial" w:hAnsi="Arial" w:cs="Arial"/>
          <w:sz w:val="24"/>
          <w:szCs w:val="24"/>
        </w:rPr>
        <w:t>Rocket</w:t>
      </w:r>
      <w:proofErr w:type="spellEnd"/>
      <w:r w:rsidRPr="00A33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8F1">
        <w:rPr>
          <w:rFonts w:ascii="Arial" w:hAnsi="Arial" w:cs="Arial"/>
          <w:sz w:val="24"/>
          <w:szCs w:val="24"/>
        </w:rPr>
        <w:t>Cartoons</w:t>
      </w:r>
      <w:proofErr w:type="spellEnd"/>
      <w:r>
        <w:rPr>
          <w:rFonts w:ascii="Arial" w:hAnsi="Arial" w:cs="Arial"/>
          <w:sz w:val="24"/>
          <w:szCs w:val="24"/>
        </w:rPr>
        <w:t xml:space="preserve"> con la serie animada </w:t>
      </w:r>
      <w:hyperlink r:id="rId17" w:history="1">
        <w:r w:rsidRPr="00823383">
          <w:rPr>
            <w:rStyle w:val="Hipervnculo"/>
            <w:rFonts w:ascii="Arial" w:hAnsi="Arial" w:cs="Arial"/>
            <w:sz w:val="24"/>
            <w:szCs w:val="24"/>
          </w:rPr>
          <w:t xml:space="preserve">Kip Van </w:t>
        </w:r>
        <w:proofErr w:type="spellStart"/>
        <w:r w:rsidRPr="00823383">
          <w:rPr>
            <w:rStyle w:val="Hipervnculo"/>
            <w:rFonts w:ascii="Arial" w:hAnsi="Arial" w:cs="Arial"/>
            <w:sz w:val="24"/>
            <w:szCs w:val="24"/>
          </w:rPr>
          <w:t>Creepy</w:t>
        </w:r>
        <w:proofErr w:type="spellEnd"/>
        <w:r w:rsidRPr="00823383">
          <w:rPr>
            <w:rStyle w:val="Hipervnculo"/>
            <w:rFonts w:ascii="Arial" w:hAnsi="Arial" w:cs="Arial"/>
            <w:sz w:val="24"/>
            <w:szCs w:val="24"/>
          </w:rPr>
          <w:t xml:space="preserve"> - </w:t>
        </w:r>
        <w:proofErr w:type="spellStart"/>
        <w:r w:rsidRPr="00823383">
          <w:rPr>
            <w:rStyle w:val="Hipervnculo"/>
            <w:rFonts w:ascii="Arial" w:hAnsi="Arial" w:cs="Arial"/>
            <w:sz w:val="24"/>
            <w:szCs w:val="24"/>
          </w:rPr>
          <w:t>Delivery</w:t>
        </w:r>
        <w:proofErr w:type="spellEnd"/>
        <w:r w:rsidRPr="00823383">
          <w:rPr>
            <w:rStyle w:val="Hipervnculo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823383">
          <w:rPr>
            <w:rStyle w:val="Hipervnculo"/>
            <w:rFonts w:ascii="Arial" w:hAnsi="Arial" w:cs="Arial"/>
            <w:sz w:val="24"/>
            <w:szCs w:val="24"/>
          </w:rPr>
          <w:t>boy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. </w:t>
      </w:r>
      <w:r w:rsidRPr="00A1507C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compañía</w:t>
      </w:r>
      <w:r w:rsidRPr="00A1507C">
        <w:rPr>
          <w:rFonts w:ascii="Arial" w:hAnsi="Arial" w:cs="Arial"/>
          <w:sz w:val="24"/>
          <w:szCs w:val="24"/>
        </w:rPr>
        <w:t xml:space="preserve"> inició labores en el año 2008 con la misión de desarrollar </w:t>
      </w:r>
      <w:r>
        <w:rPr>
          <w:rFonts w:ascii="Arial" w:hAnsi="Arial" w:cs="Arial"/>
          <w:sz w:val="24"/>
          <w:szCs w:val="24"/>
        </w:rPr>
        <w:t>s</w:t>
      </w:r>
      <w:r w:rsidRPr="00A1507C">
        <w:rPr>
          <w:rFonts w:ascii="Arial" w:hAnsi="Arial" w:cs="Arial"/>
          <w:sz w:val="24"/>
          <w:szCs w:val="24"/>
        </w:rPr>
        <w:t xml:space="preserve">eries </w:t>
      </w:r>
      <w:r>
        <w:rPr>
          <w:rFonts w:ascii="Arial" w:hAnsi="Arial" w:cs="Arial"/>
          <w:sz w:val="24"/>
          <w:szCs w:val="24"/>
        </w:rPr>
        <w:t>i</w:t>
      </w:r>
      <w:r w:rsidRPr="00A1507C">
        <w:rPr>
          <w:rFonts w:ascii="Arial" w:hAnsi="Arial" w:cs="Arial"/>
          <w:sz w:val="24"/>
          <w:szCs w:val="24"/>
        </w:rPr>
        <w:t>nfantiles para la televisión internacional.</w:t>
      </w:r>
      <w:r>
        <w:rPr>
          <w:rFonts w:ascii="Arial" w:hAnsi="Arial" w:cs="Arial"/>
          <w:sz w:val="24"/>
          <w:szCs w:val="24"/>
        </w:rPr>
        <w:t xml:space="preserve"> La serie </w:t>
      </w:r>
      <w:r w:rsidRPr="00A1507C">
        <w:rPr>
          <w:rFonts w:ascii="Arial" w:hAnsi="Arial" w:cs="Arial"/>
          <w:sz w:val="24"/>
          <w:szCs w:val="24"/>
        </w:rPr>
        <w:t xml:space="preserve">Kip Van </w:t>
      </w:r>
      <w:proofErr w:type="spellStart"/>
      <w:r w:rsidRPr="00A1507C">
        <w:rPr>
          <w:rFonts w:ascii="Arial" w:hAnsi="Arial" w:cs="Arial"/>
          <w:sz w:val="24"/>
          <w:szCs w:val="24"/>
        </w:rPr>
        <w:t>Creepy</w:t>
      </w:r>
      <w:proofErr w:type="spellEnd"/>
      <w:r w:rsidRPr="00A1507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1507C">
        <w:rPr>
          <w:rFonts w:ascii="Arial" w:hAnsi="Arial" w:cs="Arial"/>
          <w:sz w:val="24"/>
          <w:szCs w:val="24"/>
        </w:rPr>
        <w:t>Delivery</w:t>
      </w:r>
      <w:proofErr w:type="spellEnd"/>
      <w:r w:rsidRPr="00A1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7C">
        <w:rPr>
          <w:rFonts w:ascii="Arial" w:hAnsi="Arial" w:cs="Arial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y</w:t>
      </w:r>
      <w:proofErr w:type="spellEnd"/>
      <w:r>
        <w:rPr>
          <w:rFonts w:ascii="Arial" w:hAnsi="Arial" w:cs="Arial"/>
          <w:sz w:val="24"/>
          <w:szCs w:val="24"/>
        </w:rPr>
        <w:t xml:space="preserve"> se produjo para el canal </w:t>
      </w:r>
      <w:proofErr w:type="spellStart"/>
      <w:r w:rsidRPr="00A1507C">
        <w:rPr>
          <w:rFonts w:ascii="Arial" w:hAnsi="Arial" w:cs="Arial"/>
          <w:sz w:val="24"/>
          <w:szCs w:val="24"/>
        </w:rPr>
        <w:t>Dreamworks</w:t>
      </w:r>
      <w:proofErr w:type="spellEnd"/>
      <w:r w:rsidRPr="00A1507C">
        <w:rPr>
          <w:rFonts w:ascii="Arial" w:hAnsi="Arial" w:cs="Arial"/>
          <w:sz w:val="24"/>
          <w:szCs w:val="24"/>
        </w:rPr>
        <w:t xml:space="preserve"> TV</w:t>
      </w:r>
      <w:r>
        <w:rPr>
          <w:rFonts w:ascii="Arial" w:hAnsi="Arial" w:cs="Arial"/>
          <w:sz w:val="24"/>
          <w:szCs w:val="24"/>
        </w:rPr>
        <w:t>.</w:t>
      </w:r>
    </w:p>
    <w:p w:rsidR="000F7CEE" w:rsidRPr="00F57418" w:rsidRDefault="000F7CEE" w:rsidP="000F7CEE">
      <w:pPr>
        <w:rPr>
          <w:rFonts w:ascii="Arial" w:hAnsi="Arial" w:cs="Arial"/>
          <w:b/>
          <w:sz w:val="24"/>
          <w:szCs w:val="24"/>
        </w:rPr>
      </w:pPr>
      <w:r w:rsidRPr="00F57418">
        <w:rPr>
          <w:rFonts w:ascii="Arial" w:hAnsi="Arial" w:cs="Arial"/>
          <w:b/>
          <w:sz w:val="24"/>
          <w:szCs w:val="24"/>
        </w:rPr>
        <w:t>Reconocimiento a la prensa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 w:rsidRPr="008252E0">
        <w:rPr>
          <w:rFonts w:ascii="Arial" w:hAnsi="Arial" w:cs="Arial"/>
          <w:sz w:val="24"/>
          <w:szCs w:val="24"/>
        </w:rPr>
        <w:t xml:space="preserve">Finalmente, </w:t>
      </w:r>
      <w:r>
        <w:rPr>
          <w:rFonts w:ascii="Arial" w:hAnsi="Arial" w:cs="Arial"/>
          <w:sz w:val="24"/>
          <w:szCs w:val="24"/>
        </w:rPr>
        <w:t>se entregaron dos reconocimientos a la prensa nacional. La</w:t>
      </w:r>
      <w:r w:rsidRPr="008252E0">
        <w:rPr>
          <w:rFonts w:ascii="Arial" w:hAnsi="Arial" w:cs="Arial"/>
          <w:sz w:val="24"/>
          <w:szCs w:val="24"/>
        </w:rPr>
        <w:t xml:space="preserve"> periodista de </w:t>
      </w:r>
      <w:r>
        <w:rPr>
          <w:rFonts w:ascii="Arial" w:hAnsi="Arial" w:cs="Arial"/>
          <w:sz w:val="24"/>
          <w:szCs w:val="24"/>
        </w:rPr>
        <w:t xml:space="preserve">El Financiero, </w:t>
      </w:r>
      <w:proofErr w:type="spellStart"/>
      <w:r w:rsidRPr="00A338F1">
        <w:rPr>
          <w:rFonts w:ascii="Arial" w:hAnsi="Arial" w:cs="Arial"/>
          <w:sz w:val="24"/>
          <w:szCs w:val="24"/>
        </w:rPr>
        <w:t>Kri</w:t>
      </w:r>
      <w:r>
        <w:rPr>
          <w:rFonts w:ascii="Arial" w:hAnsi="Arial" w:cs="Arial"/>
          <w:sz w:val="24"/>
          <w:szCs w:val="24"/>
        </w:rPr>
        <w:t>s</w:t>
      </w:r>
      <w:r w:rsidRPr="00A338F1">
        <w:rPr>
          <w:rFonts w:ascii="Arial" w:hAnsi="Arial" w:cs="Arial"/>
          <w:sz w:val="24"/>
          <w:szCs w:val="24"/>
        </w:rPr>
        <w:t>sia</w:t>
      </w:r>
      <w:proofErr w:type="spellEnd"/>
      <w:r w:rsidRPr="00A338F1">
        <w:rPr>
          <w:rFonts w:ascii="Arial" w:hAnsi="Arial" w:cs="Arial"/>
          <w:sz w:val="24"/>
          <w:szCs w:val="24"/>
        </w:rPr>
        <w:t xml:space="preserve"> Chacón Jiménez</w:t>
      </w:r>
      <w:r>
        <w:rPr>
          <w:rFonts w:ascii="Arial" w:hAnsi="Arial" w:cs="Arial"/>
          <w:sz w:val="24"/>
          <w:szCs w:val="24"/>
        </w:rPr>
        <w:t>, obtuvo el reconocimiento en la categoría difusión y cobertura. Chacón, ha</w:t>
      </w:r>
      <w:r w:rsidRPr="00823383">
        <w:rPr>
          <w:rFonts w:ascii="Arial" w:hAnsi="Arial" w:cs="Arial"/>
          <w:sz w:val="24"/>
          <w:szCs w:val="24"/>
        </w:rPr>
        <w:t xml:space="preserve"> realizado </w:t>
      </w:r>
      <w:r>
        <w:rPr>
          <w:rFonts w:ascii="Arial" w:hAnsi="Arial" w:cs="Arial"/>
          <w:sz w:val="24"/>
          <w:szCs w:val="24"/>
        </w:rPr>
        <w:t xml:space="preserve">excelentes </w:t>
      </w:r>
      <w:r w:rsidRPr="00823383">
        <w:rPr>
          <w:rFonts w:ascii="Arial" w:hAnsi="Arial" w:cs="Arial"/>
          <w:sz w:val="24"/>
          <w:szCs w:val="24"/>
        </w:rPr>
        <w:t xml:space="preserve">coberturas acerca de las innovaciones tecnológicas en Costa Rica, así como </w:t>
      </w:r>
      <w:r>
        <w:rPr>
          <w:rFonts w:ascii="Arial" w:hAnsi="Arial" w:cs="Arial"/>
          <w:sz w:val="24"/>
          <w:szCs w:val="24"/>
        </w:rPr>
        <w:t>sobre</w:t>
      </w:r>
      <w:r w:rsidRPr="00823383">
        <w:rPr>
          <w:rFonts w:ascii="Arial" w:hAnsi="Arial" w:cs="Arial"/>
          <w:sz w:val="24"/>
          <w:szCs w:val="24"/>
        </w:rPr>
        <w:t xml:space="preserve"> proyectos de impacto social que usan a las TIC para crear modelos revolucionarios y facilitadores de ideas. </w:t>
      </w:r>
    </w:p>
    <w:p w:rsidR="000F7CEE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premio a la categoría P</w:t>
      </w:r>
      <w:r w:rsidRPr="00A338F1">
        <w:rPr>
          <w:rFonts w:ascii="Arial" w:hAnsi="Arial" w:cs="Arial"/>
          <w:sz w:val="24"/>
          <w:szCs w:val="24"/>
        </w:rPr>
        <w:t>eriodismo de Datos</w:t>
      </w:r>
      <w:r>
        <w:rPr>
          <w:rFonts w:ascii="Arial" w:hAnsi="Arial" w:cs="Arial"/>
          <w:sz w:val="24"/>
          <w:szCs w:val="24"/>
        </w:rPr>
        <w:t xml:space="preserve"> fue asignado al equipo del periódico La Nación que participó en la elaboración de la </w:t>
      </w:r>
      <w:r w:rsidRPr="00823383">
        <w:rPr>
          <w:rFonts w:ascii="Arial" w:hAnsi="Arial" w:cs="Arial"/>
          <w:sz w:val="24"/>
          <w:szCs w:val="24"/>
        </w:rPr>
        <w:t>aplicación interactiva</w:t>
      </w:r>
      <w:r>
        <w:rPr>
          <w:rFonts w:ascii="Arial" w:hAnsi="Arial" w:cs="Arial"/>
          <w:sz w:val="24"/>
          <w:szCs w:val="24"/>
        </w:rPr>
        <w:t>. “</w:t>
      </w:r>
      <w:r w:rsidRPr="00A338F1">
        <w:rPr>
          <w:rFonts w:ascii="Arial" w:hAnsi="Arial" w:cs="Arial"/>
          <w:sz w:val="24"/>
          <w:szCs w:val="24"/>
        </w:rPr>
        <w:t>Mi salario en el gobierno</w:t>
      </w:r>
      <w:r>
        <w:rPr>
          <w:rFonts w:ascii="Arial" w:hAnsi="Arial" w:cs="Arial"/>
          <w:sz w:val="24"/>
          <w:szCs w:val="24"/>
        </w:rPr>
        <w:t xml:space="preserve">”, así como en la redacción de </w:t>
      </w:r>
      <w:r w:rsidRPr="00061096">
        <w:rPr>
          <w:rFonts w:ascii="Arial" w:hAnsi="Arial" w:cs="Arial"/>
          <w:sz w:val="24"/>
          <w:szCs w:val="24"/>
        </w:rPr>
        <w:t>tres publicaciones a partir del análisis de los datos recopilados</w:t>
      </w:r>
      <w:r>
        <w:rPr>
          <w:rFonts w:ascii="Arial" w:hAnsi="Arial" w:cs="Arial"/>
          <w:sz w:val="24"/>
          <w:szCs w:val="24"/>
        </w:rPr>
        <w:t xml:space="preserve">. El objetivo fue </w:t>
      </w:r>
      <w:r w:rsidRPr="00823383">
        <w:rPr>
          <w:rFonts w:ascii="Arial" w:hAnsi="Arial" w:cs="Arial"/>
          <w:sz w:val="24"/>
          <w:szCs w:val="24"/>
        </w:rPr>
        <w:t xml:space="preserve">explicar el fenómeno de los incentivos salariales </w:t>
      </w:r>
      <w:r>
        <w:rPr>
          <w:rFonts w:ascii="Arial" w:hAnsi="Arial" w:cs="Arial"/>
          <w:sz w:val="24"/>
          <w:szCs w:val="24"/>
        </w:rPr>
        <w:t>del sector público</w:t>
      </w:r>
      <w:r w:rsidRPr="00823383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El equipo estuvo conformado por las periodistas </w:t>
      </w:r>
      <w:r w:rsidRPr="00823383">
        <w:rPr>
          <w:rFonts w:ascii="Arial" w:hAnsi="Arial" w:cs="Arial"/>
          <w:sz w:val="24"/>
          <w:szCs w:val="24"/>
        </w:rPr>
        <w:t xml:space="preserve">Camila Salazar y Mercedes </w:t>
      </w:r>
      <w:r>
        <w:rPr>
          <w:rFonts w:ascii="Arial" w:hAnsi="Arial" w:cs="Arial"/>
          <w:sz w:val="24"/>
          <w:szCs w:val="24"/>
        </w:rPr>
        <w:t>Agüero y el programador</w:t>
      </w:r>
      <w:r w:rsidRPr="00823383">
        <w:rPr>
          <w:rFonts w:ascii="Arial" w:hAnsi="Arial" w:cs="Arial"/>
          <w:sz w:val="24"/>
          <w:szCs w:val="24"/>
        </w:rPr>
        <w:t xml:space="preserve"> Bryan Gutiérrez.</w:t>
      </w:r>
    </w:p>
    <w:p w:rsidR="000F7CEE" w:rsidRPr="008252E0" w:rsidRDefault="000F7CEE" w:rsidP="000F7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</w:t>
      </w:r>
      <w:r w:rsidRPr="008252E0">
        <w:rPr>
          <w:rFonts w:ascii="Arial" w:hAnsi="Arial" w:cs="Arial"/>
          <w:sz w:val="24"/>
          <w:szCs w:val="24"/>
        </w:rPr>
        <w:t xml:space="preserve"> ceremonia </w:t>
      </w:r>
      <w:r>
        <w:rPr>
          <w:rFonts w:ascii="Arial" w:hAnsi="Arial" w:cs="Arial"/>
          <w:sz w:val="24"/>
          <w:szCs w:val="24"/>
        </w:rPr>
        <w:t xml:space="preserve">participaron el viceministro de Telecomunicaciones, Edwin Estrada, el gerente general de PROCOMER, Pedro </w:t>
      </w:r>
      <w:proofErr w:type="spellStart"/>
      <w:r>
        <w:rPr>
          <w:rFonts w:ascii="Arial" w:hAnsi="Arial" w:cs="Arial"/>
          <w:sz w:val="24"/>
          <w:szCs w:val="24"/>
        </w:rPr>
        <w:t>Beirute</w:t>
      </w:r>
      <w:proofErr w:type="spellEnd"/>
      <w:r>
        <w:rPr>
          <w:rFonts w:ascii="Arial" w:hAnsi="Arial" w:cs="Arial"/>
          <w:sz w:val="24"/>
          <w:szCs w:val="24"/>
        </w:rPr>
        <w:t>, el d</w:t>
      </w:r>
      <w:r w:rsidRPr="008F43F7">
        <w:rPr>
          <w:rFonts w:ascii="Arial" w:hAnsi="Arial" w:cs="Arial"/>
          <w:sz w:val="24"/>
          <w:szCs w:val="24"/>
        </w:rPr>
        <w:t>irector de Exportaciones</w:t>
      </w:r>
      <w:r>
        <w:rPr>
          <w:rFonts w:ascii="Arial" w:hAnsi="Arial" w:cs="Arial"/>
          <w:sz w:val="24"/>
          <w:szCs w:val="24"/>
        </w:rPr>
        <w:t xml:space="preserve"> de PROCOMER, </w:t>
      </w:r>
      <w:r w:rsidRPr="008F43F7">
        <w:rPr>
          <w:rFonts w:ascii="Arial" w:hAnsi="Arial" w:cs="Arial"/>
          <w:sz w:val="24"/>
          <w:szCs w:val="24"/>
        </w:rPr>
        <w:t xml:space="preserve">Álvaro Piedra, </w:t>
      </w:r>
      <w:r>
        <w:rPr>
          <w:rFonts w:ascii="Arial" w:hAnsi="Arial" w:cs="Arial"/>
          <w:sz w:val="24"/>
          <w:szCs w:val="24"/>
        </w:rPr>
        <w:t>y el director general de la</w:t>
      </w:r>
      <w:r w:rsidRPr="005E5934">
        <w:rPr>
          <w:rFonts w:ascii="Arial" w:hAnsi="Arial" w:cs="Arial"/>
          <w:sz w:val="24"/>
          <w:szCs w:val="24"/>
        </w:rPr>
        <w:t xml:space="preserve"> Coalición Costarricense de Iniciativas para el Desarrollo (CINDE)</w:t>
      </w:r>
      <w:r>
        <w:rPr>
          <w:rFonts w:ascii="Arial" w:hAnsi="Arial" w:cs="Arial"/>
          <w:sz w:val="24"/>
          <w:szCs w:val="24"/>
        </w:rPr>
        <w:t>, Jorge Sequeira</w:t>
      </w:r>
      <w:r w:rsidRPr="008252E0">
        <w:rPr>
          <w:rFonts w:ascii="Arial" w:hAnsi="Arial" w:cs="Arial"/>
          <w:sz w:val="24"/>
          <w:szCs w:val="24"/>
        </w:rPr>
        <w:t xml:space="preserve">. La velada incluyó un coctel de </w:t>
      </w:r>
      <w:proofErr w:type="spellStart"/>
      <w:r w:rsidRPr="005E5934">
        <w:rPr>
          <w:rFonts w:ascii="Arial" w:hAnsi="Arial" w:cs="Arial"/>
          <w:i/>
          <w:sz w:val="24"/>
          <w:szCs w:val="24"/>
        </w:rPr>
        <w:t>networking</w:t>
      </w:r>
      <w:proofErr w:type="spellEnd"/>
      <w:r w:rsidRPr="008252E0">
        <w:rPr>
          <w:rFonts w:ascii="Arial" w:hAnsi="Arial" w:cs="Arial"/>
          <w:sz w:val="24"/>
          <w:szCs w:val="24"/>
        </w:rPr>
        <w:t>, la entrega de los Premios Costa Rica Verde e Inteligente</w:t>
      </w:r>
      <w:r>
        <w:rPr>
          <w:rFonts w:ascii="Arial" w:hAnsi="Arial" w:cs="Arial"/>
          <w:sz w:val="24"/>
          <w:szCs w:val="24"/>
        </w:rPr>
        <w:t xml:space="preserve"> y</w:t>
      </w:r>
      <w:r w:rsidRPr="008252E0">
        <w:rPr>
          <w:rFonts w:ascii="Arial" w:hAnsi="Arial" w:cs="Arial"/>
          <w:sz w:val="24"/>
          <w:szCs w:val="24"/>
        </w:rPr>
        <w:t xml:space="preserve"> una cena.</w:t>
      </w:r>
    </w:p>
    <w:p w:rsidR="000F7CEE" w:rsidRPr="008252E0" w:rsidRDefault="000F7CEE" w:rsidP="000F7CEE">
      <w:pPr>
        <w:rPr>
          <w:rFonts w:ascii="Arial" w:hAnsi="Arial" w:cs="Arial"/>
          <w:sz w:val="24"/>
          <w:szCs w:val="24"/>
        </w:rPr>
      </w:pPr>
      <w:r w:rsidRPr="008252E0">
        <w:rPr>
          <w:rFonts w:ascii="Arial" w:hAnsi="Arial" w:cs="Arial"/>
          <w:sz w:val="24"/>
          <w:szCs w:val="24"/>
        </w:rPr>
        <w:t>Este evento fue posible gracias al apoyo de los patrocinadores oro:</w:t>
      </w:r>
      <w:r>
        <w:rPr>
          <w:rFonts w:ascii="Arial" w:hAnsi="Arial" w:cs="Arial"/>
          <w:sz w:val="24"/>
          <w:szCs w:val="24"/>
        </w:rPr>
        <w:t xml:space="preserve"> Claro y Banco Nacional; p</w:t>
      </w:r>
      <w:r w:rsidRPr="008252E0">
        <w:rPr>
          <w:rFonts w:ascii="Arial" w:hAnsi="Arial" w:cs="Arial"/>
          <w:sz w:val="24"/>
          <w:szCs w:val="24"/>
        </w:rPr>
        <w:t>atrocinador</w:t>
      </w:r>
      <w:r>
        <w:rPr>
          <w:rFonts w:ascii="Arial" w:hAnsi="Arial" w:cs="Arial"/>
          <w:sz w:val="24"/>
          <w:szCs w:val="24"/>
        </w:rPr>
        <w:t>es</w:t>
      </w:r>
      <w:r w:rsidRPr="008252E0">
        <w:rPr>
          <w:rFonts w:ascii="Arial" w:hAnsi="Arial" w:cs="Arial"/>
          <w:sz w:val="24"/>
          <w:szCs w:val="24"/>
        </w:rPr>
        <w:t xml:space="preserve"> plata</w:t>
      </w:r>
      <w:r>
        <w:rPr>
          <w:rFonts w:ascii="Arial" w:hAnsi="Arial" w:cs="Arial"/>
          <w:sz w:val="24"/>
          <w:szCs w:val="24"/>
        </w:rPr>
        <w:t>: Softland, Grupo INS, Deloitte, y como p</w:t>
      </w:r>
      <w:r w:rsidRPr="008252E0">
        <w:rPr>
          <w:rFonts w:ascii="Arial" w:hAnsi="Arial" w:cs="Arial"/>
          <w:sz w:val="24"/>
          <w:szCs w:val="24"/>
        </w:rPr>
        <w:t>atrocinador bronce:</w:t>
      </w:r>
      <w:r>
        <w:rPr>
          <w:rFonts w:ascii="Arial" w:hAnsi="Arial" w:cs="Arial"/>
          <w:sz w:val="24"/>
          <w:szCs w:val="24"/>
        </w:rPr>
        <w:t xml:space="preserve"> Microsoft.</w:t>
      </w:r>
    </w:p>
    <w:p w:rsidR="002221DA" w:rsidRPr="002221DA" w:rsidRDefault="002218FC" w:rsidP="002221DA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>
          <v:rect id="_x0000_i1025" style="width:0;height:1.5pt" o:hralign="center" o:hrstd="t" o:hr="t" fillcolor="#aaa" stroked="f"/>
        </w:pict>
      </w:r>
    </w:p>
    <w:p w:rsidR="002221DA" w:rsidRPr="002221DA" w:rsidRDefault="002221DA" w:rsidP="002221DA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lastRenderedPageBreak/>
        <w:t>día agrupa a unas 200 empresas dedicadas a las tecnologías digitales en el país. En la actualidad ocupa la fiscalía de la Asociación Latinoamericana de Entidades de Tecnologías de Información (ALETI) y es miembro activo de la Alianza Mundial de Tecnologías de Información y Servicios (WITSA) y de la Federación Internacional de Asociaciones de Multimedia (FIAM).</w:t>
      </w:r>
    </w:p>
    <w:p w:rsidR="00A00A54" w:rsidRPr="002221DA" w:rsidRDefault="00A00A54">
      <w:pPr>
        <w:rPr>
          <w:lang w:val="es-ES_tradnl"/>
        </w:rPr>
      </w:pPr>
    </w:p>
    <w:sectPr w:rsidR="00A00A54" w:rsidRPr="002221DA" w:rsidSect="00A51172">
      <w:headerReference w:type="default" r:id="rId18"/>
      <w:pgSz w:w="12240" w:h="15840" w:code="1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8FC" w:rsidRDefault="002218FC" w:rsidP="002221DA">
      <w:pPr>
        <w:spacing w:after="0" w:line="240" w:lineRule="auto"/>
      </w:pPr>
      <w:r>
        <w:separator/>
      </w:r>
    </w:p>
  </w:endnote>
  <w:endnote w:type="continuationSeparator" w:id="0">
    <w:p w:rsidR="002218FC" w:rsidRDefault="002218FC" w:rsidP="0022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8FC" w:rsidRDefault="002218FC" w:rsidP="002221DA">
      <w:pPr>
        <w:spacing w:after="0" w:line="240" w:lineRule="auto"/>
      </w:pPr>
      <w:r>
        <w:separator/>
      </w:r>
    </w:p>
  </w:footnote>
  <w:footnote w:type="continuationSeparator" w:id="0">
    <w:p w:rsidR="002218FC" w:rsidRDefault="002218FC" w:rsidP="0022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CEE" w:rsidRDefault="00C60071" w:rsidP="00B920B4">
    <w:pPr>
      <w:rPr>
        <w:rFonts w:ascii="Arial" w:hAnsi="Arial" w:cs="Arial"/>
        <w:color w:val="7F7F7F"/>
        <w:sz w:val="16"/>
        <w:szCs w:val="16"/>
      </w:rPr>
    </w:pPr>
    <w:r w:rsidRPr="002221DA">
      <w:rPr>
        <w:rFonts w:ascii="Arial" w:hAnsi="Arial" w:cs="Arial"/>
        <w:color w:val="7F7F7F"/>
        <w:sz w:val="16"/>
        <w:szCs w:val="16"/>
      </w:rPr>
      <w:t>COMUNICADO |</w:t>
    </w:r>
    <w:r w:rsidR="000F7CEE" w:rsidRPr="000F7CEE">
      <w:rPr>
        <w:rFonts w:ascii="Arial" w:hAnsi="Arial" w:cs="Arial"/>
        <w:color w:val="7F7F7F"/>
        <w:sz w:val="16"/>
        <w:szCs w:val="16"/>
      </w:rPr>
      <w:t>CAMTIC celebró su 20 aniversario con Premios Costa Rica Verde e Inteligente y homenaje a Ignacio Trejos Zelaya</w:t>
    </w:r>
  </w:p>
  <w:p w:rsidR="00377A49" w:rsidRPr="002221DA" w:rsidRDefault="00C60071" w:rsidP="00B920B4">
    <w:pPr>
      <w:rPr>
        <w:rFonts w:ascii="Arial" w:hAnsi="Arial" w:cs="Arial"/>
        <w:color w:val="7F7F7F"/>
        <w:sz w:val="16"/>
        <w:szCs w:val="16"/>
      </w:rPr>
    </w:pP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4100"/>
    <w:multiLevelType w:val="hybridMultilevel"/>
    <w:tmpl w:val="0A7A5832"/>
    <w:lvl w:ilvl="0" w:tplc="E9BEA9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es-ES_tradnl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760F58"/>
    <w:multiLevelType w:val="hybridMultilevel"/>
    <w:tmpl w:val="BC827F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5458A"/>
    <w:multiLevelType w:val="hybridMultilevel"/>
    <w:tmpl w:val="01E03D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209A2"/>
    <w:multiLevelType w:val="hybridMultilevel"/>
    <w:tmpl w:val="6C72C3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DA"/>
    <w:rsid w:val="00024DFF"/>
    <w:rsid w:val="000C01F8"/>
    <w:rsid w:val="000F7CEE"/>
    <w:rsid w:val="001C36FA"/>
    <w:rsid w:val="002218FC"/>
    <w:rsid w:val="002221DA"/>
    <w:rsid w:val="00247BB1"/>
    <w:rsid w:val="0025075C"/>
    <w:rsid w:val="00292A56"/>
    <w:rsid w:val="002A6873"/>
    <w:rsid w:val="002D2ECF"/>
    <w:rsid w:val="002F5290"/>
    <w:rsid w:val="00333E49"/>
    <w:rsid w:val="003643DD"/>
    <w:rsid w:val="0049175F"/>
    <w:rsid w:val="00494553"/>
    <w:rsid w:val="00622C1A"/>
    <w:rsid w:val="00634AC1"/>
    <w:rsid w:val="0065696D"/>
    <w:rsid w:val="006717FA"/>
    <w:rsid w:val="0076016B"/>
    <w:rsid w:val="00782F37"/>
    <w:rsid w:val="00784A66"/>
    <w:rsid w:val="007D1892"/>
    <w:rsid w:val="00851ED7"/>
    <w:rsid w:val="0097034F"/>
    <w:rsid w:val="00A00A54"/>
    <w:rsid w:val="00B61EF2"/>
    <w:rsid w:val="00B65863"/>
    <w:rsid w:val="00C279FA"/>
    <w:rsid w:val="00C60071"/>
    <w:rsid w:val="00C60B7C"/>
    <w:rsid w:val="00C80BA7"/>
    <w:rsid w:val="00D741AB"/>
    <w:rsid w:val="00DA413D"/>
    <w:rsid w:val="00E7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5212F"/>
  <w15:chartTrackingRefBased/>
  <w15:docId w15:val="{8832B168-A7B6-465B-A719-F4C7C6A8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1"/>
    <w:rsid w:val="002221DA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22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2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1DA"/>
  </w:style>
  <w:style w:type="paragraph" w:styleId="Piedepgina">
    <w:name w:val="footer"/>
    <w:basedOn w:val="Normal"/>
    <w:link w:val="PiedepginaCar"/>
    <w:uiPriority w:val="99"/>
    <w:unhideWhenUsed/>
    <w:rsid w:val="00222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1DA"/>
  </w:style>
  <w:style w:type="paragraph" w:styleId="Prrafodelista">
    <w:name w:val="List Paragraph"/>
    <w:basedOn w:val="Normal"/>
    <w:uiPriority w:val="34"/>
    <w:qFormat/>
    <w:rsid w:val="002221D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4A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4A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4A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4A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4AC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AC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C01F8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0C01F8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784A66"/>
    <w:rPr>
      <w:color w:val="954F72" w:themeColor="followedHyperlink"/>
      <w:u w:val="single"/>
    </w:rPr>
  </w:style>
  <w:style w:type="table" w:styleId="Tabladelista4-nfasis6">
    <w:name w:val="List Table 4 Accent 6"/>
    <w:basedOn w:val="Tablanormal"/>
    <w:uiPriority w:val="49"/>
    <w:rsid w:val="00333E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yperlink" Target="http://www.fundaciontelefonica.cr/movilizat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17" Type="http://schemas.openxmlformats.org/officeDocument/2006/relationships/hyperlink" Target="http://www.rocketcartoon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tson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so.co" TargetMode="External"/><Relationship Id="rId10" Type="http://schemas.openxmlformats.org/officeDocument/2006/relationships/hyperlink" Target="http://www.camtic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hyperlink" Target="http://alfabetizaciondigital.muni-carta.go.cr/bibliotecas-virtua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CAMTIC</dc:creator>
  <cp:keywords/>
  <dc:description/>
  <cp:lastModifiedBy>CAMTIC</cp:lastModifiedBy>
  <cp:revision>2</cp:revision>
  <cp:lastPrinted>2017-05-15T20:23:00Z</cp:lastPrinted>
  <dcterms:created xsi:type="dcterms:W3CDTF">2018-11-14T15:30:00Z</dcterms:created>
  <dcterms:modified xsi:type="dcterms:W3CDTF">2018-11-14T15:30:00Z</dcterms:modified>
</cp:coreProperties>
</file>